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5359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3416686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溶液的酸碱性</w:t>
      </w:r>
    </w:p>
    <w:p w14:paraId="5AB0233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酸碱中和滴定</w:t>
      </w:r>
    </w:p>
    <w:p w14:paraId="3244C39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31119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一、酸碱中和滴定操作原理</w:t>
      </w:r>
    </w:p>
    <w:p w14:paraId="120A528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1.概念：依据中和反应,用已知浓度的酸(或碱)来测定未知浓度的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)的方法。 </w:t>
      </w:r>
    </w:p>
    <w:p w14:paraId="310DDC2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2.原理：在中和反应中,酸提供的H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与碱提供的OH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之间的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相等。即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酸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碱</w:t>
      </w:r>
      <w:r>
        <w:rPr>
          <w:rFonts w:ascii="Times New Roman" w:hAnsi="Times New Roman" w:eastAsia="宋体" w:cs="Times New Roman"/>
          <w:szCs w:val="21"/>
        </w:rPr>
        <w:t>,以标准盐酸滴定待测的NaOH溶液,待测的NaOH溶液的物质的量浓度为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。 </w:t>
      </w:r>
    </w:p>
    <w:p w14:paraId="7BC320A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3.主要仪器使用</w:t>
      </w:r>
    </w:p>
    <w:p w14:paraId="07C87CC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(1)仪器：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(图A)、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(图B)、滴定管夹、铁架台、锥形瓶。 </w:t>
      </w:r>
    </w:p>
    <w:p w14:paraId="31671371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848485" cy="1421130"/>
            <wp:effectExtent l="0" t="0" r="5715" b="1270"/>
            <wp:docPr id="408903334" name="图片 3" descr="id:214751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03334" name="图片 3" descr="id:2147510820;FounderC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19E4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(2)试剂:标准液、待测液、指示剂、蒸馏水。</w:t>
      </w:r>
    </w:p>
    <w:p w14:paraId="6E020DE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(3)滴定管</w:t>
      </w:r>
    </w:p>
    <w:p w14:paraId="5FDBC69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构造:“0”刻度线在上方,尖嘴部分无刻度。</w:t>
      </w:r>
    </w:p>
    <w:p w14:paraId="0D5E2B8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精确度:读数可精确到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mL。 </w:t>
      </w:r>
    </w:p>
    <w:p w14:paraId="70B9AFD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洗涤:先用蒸馏水洗涤,再用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润洗。 </w:t>
      </w:r>
    </w:p>
    <w:p w14:paraId="1E9CA3D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排泡:酸、碱式滴定管中的液体在滴定前均要排出尖嘴中的气泡。</w:t>
      </w:r>
    </w:p>
    <w:p w14:paraId="7A46B1B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t>使用注意事项</w:t>
      </w:r>
    </w:p>
    <w:tbl>
      <w:tblPr>
        <w:tblStyle w:val="4"/>
        <w:tblW w:w="475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023"/>
        <w:gridCol w:w="4529"/>
      </w:tblGrid>
      <w:tr w14:paraId="34A75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BC8C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试剂性质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F2C0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BDB3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原因</w:t>
            </w:r>
          </w:p>
        </w:tc>
      </w:tr>
      <w:tr w14:paraId="573BB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C944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酸性、氧化性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001FD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D129C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氧化性物质易腐蚀橡胶管</w:t>
            </w:r>
          </w:p>
        </w:tc>
      </w:tr>
      <w:tr w14:paraId="25E8B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43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ACCFA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B9C5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碱性物质易腐蚀玻璃,致使玻璃活塞无法打开</w:t>
            </w:r>
          </w:p>
        </w:tc>
      </w:tr>
    </w:tbl>
    <w:p w14:paraId="6C72CB2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二、中和滴定操作及数据处理</w:t>
      </w:r>
    </w:p>
    <w:p w14:paraId="0AE7A14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1.实验操作(以标准盐酸滴定待测NaOH溶液为例)</w:t>
      </w:r>
    </w:p>
    <w:p w14:paraId="732411F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(1)滴定前的准备</w:t>
      </w:r>
    </w:p>
    <w:p w14:paraId="49D2086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滴定管:查漏→洗涤→润洗→装液→调液面→记录。</w:t>
      </w:r>
    </w:p>
    <w:p w14:paraId="1998F89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锥形瓶:注碱液→记读数→加酚酞指示剂。</w:t>
      </w:r>
    </w:p>
    <w:p w14:paraId="1C86646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(2)滴定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-1181735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C73E5A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13790" cy="585470"/>
            <wp:effectExtent l="0" t="0" r="3810" b="11430"/>
            <wp:docPr id="800446766" name="图片 2" descr="id:2147510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446766" name="图片 2" descr="id:2147510835;FounderC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FE89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(3)终点判断</w:t>
      </w:r>
    </w:p>
    <w:p w14:paraId="0F7B10A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滴入最后半滴标准液,溶液由粉红色变为无色,且在半分钟内不恢复原来的颜色,视为滴定终点并记录标准液的体积。</w:t>
      </w:r>
    </w:p>
    <w:p w14:paraId="7F3971E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2.常见酸碱指示剂的变色范围</w:t>
      </w:r>
    </w:p>
    <w:tbl>
      <w:tblPr>
        <w:tblStyle w:val="4"/>
        <w:tblW w:w="420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89"/>
        <w:gridCol w:w="1746"/>
        <w:gridCol w:w="2322"/>
      </w:tblGrid>
      <w:tr w14:paraId="77DFD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3E2C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指示剂</w:t>
            </w:r>
          </w:p>
        </w:tc>
        <w:tc>
          <w:tcPr>
            <w:tcW w:w="4408" w:type="pct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55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变色范围(颜色与pH的关系)</w:t>
            </w:r>
          </w:p>
        </w:tc>
      </w:tr>
      <w:tr w14:paraId="64907A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65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石蕊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62F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&lt;5.0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EE2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5.0~8.0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F90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&gt;8.0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7DF7A3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1AF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酚酞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6CE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&lt;8.2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E943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8.2~10.0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0D7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&gt;10.0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57FC7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2C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甲基橙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00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&lt;3.1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0F2F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3.1~4.4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55E3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&gt;4.4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</w:tbl>
    <w:p w14:paraId="0AE9763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三、实验数据的处理及滴定曲线</w:t>
      </w:r>
    </w:p>
    <w:p w14:paraId="3969B45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480695</wp:posOffset>
            </wp:positionV>
            <wp:extent cx="1840230" cy="1064260"/>
            <wp:effectExtent l="0" t="0" r="1270" b="2540"/>
            <wp:wrapNone/>
            <wp:docPr id="505243090" name="图片 1" descr="id:214751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43090" name="图片 1" descr="id:2147510850;Founde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1.实验数据的处理：重复滴定操作2~3次,取消耗标准溶液体积的平均值,根据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,计算出待测NaOH溶液的浓度。</w:t>
      </w:r>
    </w:p>
    <w:p w14:paraId="2739221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2.中和滴定曲线</w:t>
      </w:r>
    </w:p>
    <w:p w14:paraId="55DD78B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(1)以滴加酸(或碱)的量为横坐标,以溶液的pH为纵坐标绘出</w:t>
      </w:r>
    </w:p>
    <w:p w14:paraId="2C6CCC5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一条溶液的pH随酸(或碱)的滴加量而变化的曲线。</w:t>
      </w:r>
    </w:p>
    <w:p w14:paraId="64E7E07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(2)用0.1000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NaOH溶液滴定20.00 mL 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HCl溶液过程中的pH变化曲线如图所示。</w:t>
      </w:r>
    </w:p>
    <w:p w14:paraId="2E9C5F8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(3)由曲线可以看出,在酸碱中和滴定过程中,溶液的pH在接近滴定终点时有一个突变过程,在此范围内,滴加很少的酸(或碱),溶液的pH就有很大的变化,能使指示剂的颜色发生明显变化,有利于确定滴定终点。</w:t>
      </w:r>
    </w:p>
    <w:p w14:paraId="4008728A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四、中和滴定误差分析</w:t>
      </w:r>
    </w:p>
    <w:p w14:paraId="1F1EE51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酸碱中和滴定的误差分析关键是根据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待</m:t>
                </m:r>
                <m:ctrlPr>
                  <w:rPr>
                    <w:rFonts w:ascii="Cambria Math" w:hAnsi="Cambria Math" w:eastAsia="宋体" w:cs="Times New Roman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进行分析,计算中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均为确定值,只有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影响着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的计算结果,故在误差分析时应最终归结为对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的影响: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增大,实验结果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减小,实验结果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F47455F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C3D392E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溶液应用碱式滴定管盛装     (    )</w:t>
      </w:r>
    </w:p>
    <w:p w14:paraId="03C79AAB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(2)用碱式滴定管准确量取20.00 mL的NaOH溶液    (    )</w:t>
      </w:r>
    </w:p>
    <w:p w14:paraId="1B853677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(3)将液面在0 mL处的25 mL的酸式滴定管中的液体全部放出，液体的体积为25 mL     (      )</w:t>
      </w:r>
    </w:p>
    <w:p w14:paraId="60872A60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(4)中和滴定操作中所需标准溶液越浓越好，指示剂一般加入2～3 mL   (    )</w:t>
      </w:r>
    </w:p>
    <w:p w14:paraId="3C719917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(5)中和滴定实验时，滴定管、锥形瓶均用待测液润洗   (    )</w:t>
      </w:r>
    </w:p>
    <w:p w14:paraId="6D0AD6A1"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(6)滴定终点就是酸碱恰好中和的点    (    )</w:t>
      </w:r>
    </w:p>
    <w:p w14:paraId="53D8BF12">
      <w:pPr>
        <w:snapToGrid w:val="0"/>
      </w:pPr>
      <w:r>
        <w:rPr>
          <w:rFonts w:ascii="Times New Roman" w:hAnsi="Times New Roman" w:eastAsia="宋体" w:cs="Times New Roman"/>
          <w:szCs w:val="21"/>
        </w:rPr>
        <w:t>(7)滴定管盛标准溶液时，调液面一定要调到“0”刻度    (   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830B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932EF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29CCAC20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505CF8"/>
    <w:rsid w:val="0006608B"/>
    <w:rsid w:val="00505CF8"/>
    <w:rsid w:val="00C73CED"/>
    <w:rsid w:val="00C95296"/>
    <w:rsid w:val="00D95BF5"/>
    <w:rsid w:val="027358DC"/>
    <w:rsid w:val="2771734D"/>
    <w:rsid w:val="298708CD"/>
    <w:rsid w:val="30670A35"/>
    <w:rsid w:val="36EC4CA2"/>
    <w:rsid w:val="3D682430"/>
    <w:rsid w:val="42B9680C"/>
    <w:rsid w:val="518179C1"/>
    <w:rsid w:val="59680C56"/>
    <w:rsid w:val="5A124860"/>
    <w:rsid w:val="600D6992"/>
    <w:rsid w:val="68396595"/>
    <w:rsid w:val="6A320A13"/>
    <w:rsid w:val="6AB32E4C"/>
    <w:rsid w:val="79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1075</Words>
  <Characters>1310</Characters>
  <Lines>41</Lines>
  <Paragraphs>52</Paragraphs>
  <TotalTime>0</TotalTime>
  <ScaleCrop>false</ScaleCrop>
  <LinksUpToDate>false</LinksUpToDate>
  <CharactersWithSpaces>1477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